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1779D7" w:rsidP="00B46EB3">
      <w:pPr>
        <w:jc w:val="center"/>
        <w:rPr>
          <w:noProof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Default="00D3019A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0A7737">
        <w:rPr>
          <w:bCs/>
          <w:spacing w:val="-6"/>
          <w:sz w:val="28"/>
          <w:szCs w:val="28"/>
        </w:rPr>
        <w:t>25.11.</w:t>
      </w:r>
      <w:r w:rsidR="00476896">
        <w:rPr>
          <w:bCs/>
          <w:spacing w:val="-6"/>
          <w:sz w:val="28"/>
          <w:szCs w:val="28"/>
        </w:rPr>
        <w:t>2020</w:t>
      </w:r>
      <w:r w:rsidR="00D127FD" w:rsidRPr="00D3019A">
        <w:rPr>
          <w:bCs/>
          <w:spacing w:val="9"/>
          <w:sz w:val="28"/>
          <w:szCs w:val="28"/>
        </w:rPr>
        <w:t>№</w:t>
      </w:r>
      <w:r w:rsidR="000A7737">
        <w:rPr>
          <w:bCs/>
          <w:spacing w:val="9"/>
          <w:sz w:val="28"/>
          <w:szCs w:val="28"/>
        </w:rPr>
        <w:t>103</w:t>
      </w:r>
    </w:p>
    <w:p w:rsidR="001628C8" w:rsidRPr="00D3019A" w:rsidRDefault="001628C8" w:rsidP="00B46EB3">
      <w:pPr>
        <w:rPr>
          <w:bCs/>
          <w:spacing w:val="9"/>
          <w:sz w:val="28"/>
          <w:szCs w:val="28"/>
        </w:rPr>
      </w:pPr>
    </w:p>
    <w:p w:rsidR="009D106A" w:rsidRPr="006D1CB7" w:rsidRDefault="009D106A" w:rsidP="00D301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 w:rsidR="001628C8"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A55AE8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5A7C73">
        <w:rPr>
          <w:sz w:val="28"/>
          <w:szCs w:val="28"/>
        </w:rPr>
        <w:t xml:space="preserve">Внести изменения </w:t>
      </w:r>
      <w:r w:rsidR="00A55AE8" w:rsidRPr="00A55AE8">
        <w:rPr>
          <w:bCs/>
          <w:sz w:val="28"/>
          <w:szCs w:val="28"/>
        </w:rPr>
        <w:t xml:space="preserve">в постановление администрации Подлесновского муниципального образования №79 от 19.10.2017 г «Об утверждении муниципальной программы  </w:t>
      </w:r>
      <w:r w:rsidR="00A55AE8" w:rsidRPr="00A55AE8">
        <w:rPr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образования на 2018-2020 годы</w:t>
      </w:r>
      <w:r w:rsidR="00A55AE8" w:rsidRPr="00A55AE8">
        <w:rPr>
          <w:bCs/>
          <w:sz w:val="28"/>
          <w:szCs w:val="28"/>
        </w:rPr>
        <w:t>»</w:t>
      </w:r>
      <w:r w:rsidR="000A7737">
        <w:rPr>
          <w:bCs/>
          <w:sz w:val="28"/>
          <w:szCs w:val="28"/>
        </w:rPr>
        <w:t xml:space="preserve">( с  изменениями №106 от 25.12.2018г.; №12 от 22.01.2019г.; №24 от 01.03.2019 г.; №51 от 20.05.2019г.; №80 от 18.06.2019-г.; №108 от 04.09.2019г.; №128 от 29.10.2019г. №139 от 11.11.2019г.; №53 от 13.05.2020г.; №64 от 19.06.2020г.; </w:t>
      </w:r>
      <w:r w:rsidR="00B5759C">
        <w:rPr>
          <w:bCs/>
          <w:sz w:val="28"/>
          <w:szCs w:val="28"/>
        </w:rPr>
        <w:t>№ 64 от 10.08.2020г.;</w:t>
      </w:r>
      <w:r w:rsidR="000A7737">
        <w:rPr>
          <w:bCs/>
          <w:sz w:val="28"/>
          <w:szCs w:val="28"/>
        </w:rPr>
        <w:t xml:space="preserve">79 от 21.08.2020г.) </w:t>
      </w:r>
      <w:r w:rsidRPr="00A55AE8">
        <w:rPr>
          <w:sz w:val="28"/>
          <w:szCs w:val="28"/>
        </w:rPr>
        <w:t xml:space="preserve">, </w:t>
      </w:r>
      <w:r w:rsidR="00D95F2C" w:rsidRPr="00A55AE8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0035A3">
        <w:rPr>
          <w:sz w:val="28"/>
          <w:szCs w:val="28"/>
        </w:rPr>
        <w:t xml:space="preserve">Обнародовать настоящее постановление на информационных досках в населённых пунктах и опубликовать на официальном сайте 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1628C8" w:rsidRDefault="001628C8" w:rsidP="00D9436E">
      <w:pPr>
        <w:jc w:val="both"/>
        <w:rPr>
          <w:b/>
          <w:bCs/>
          <w:spacing w:val="-3"/>
          <w:sz w:val="28"/>
          <w:szCs w:val="28"/>
        </w:rPr>
      </w:pPr>
    </w:p>
    <w:p w:rsidR="001628C8" w:rsidRDefault="001628C8" w:rsidP="00D9436E">
      <w:pPr>
        <w:jc w:val="both"/>
        <w:rPr>
          <w:b/>
          <w:bCs/>
          <w:spacing w:val="-3"/>
          <w:sz w:val="28"/>
          <w:szCs w:val="28"/>
        </w:rPr>
      </w:pPr>
    </w:p>
    <w:p w:rsidR="001628C8" w:rsidRDefault="001628C8" w:rsidP="00D9436E">
      <w:pPr>
        <w:jc w:val="both"/>
        <w:rPr>
          <w:b/>
          <w:bCs/>
          <w:spacing w:val="-3"/>
          <w:sz w:val="28"/>
          <w:szCs w:val="28"/>
        </w:rPr>
      </w:pPr>
    </w:p>
    <w:p w:rsidR="001628C8" w:rsidRPr="006D1CB7" w:rsidRDefault="001628C8" w:rsidP="00D9436E">
      <w:pPr>
        <w:jc w:val="both"/>
        <w:rPr>
          <w:b/>
          <w:bCs/>
          <w:spacing w:val="-3"/>
          <w:sz w:val="28"/>
          <w:szCs w:val="28"/>
        </w:rPr>
      </w:pP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tabs>
                <w:tab w:val="left" w:pos="960"/>
              </w:tabs>
              <w:rPr>
                <w:b/>
                <w:bCs/>
              </w:rPr>
            </w:pPr>
            <w:r w:rsidRPr="00B94710">
              <w:t>Приложение 1 к</w:t>
            </w:r>
            <w:r>
              <w:t xml:space="preserve"> п</w:t>
            </w:r>
            <w:r w:rsidRPr="00B94710">
              <w:t xml:space="preserve">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одлесновского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0A7737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0A7737">
              <w:t xml:space="preserve"> 25.11.2020</w:t>
            </w:r>
            <w:r w:rsidR="00DC4E6C">
              <w:t>г.</w:t>
            </w:r>
            <w:r w:rsidRPr="00B94710">
              <w:t xml:space="preserve">№ </w:t>
            </w:r>
            <w:r w:rsidR="000A7737">
              <w:t>103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733E06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 w:rsidR="00923A9A">
              <w:rPr>
                <w:spacing w:val="-3"/>
              </w:rPr>
              <w:t>8-2020 г. г.</w:t>
            </w:r>
            <w:r w:rsidRPr="00A666F7">
              <w:rPr>
                <w:spacing w:val="-3"/>
              </w:rPr>
              <w:t xml:space="preserve"> (рублей) </w:t>
            </w:r>
            <w:proofErr w:type="spellStart"/>
            <w:r w:rsidRPr="00A666F7">
              <w:rPr>
                <w:spacing w:val="-3"/>
              </w:rPr>
              <w:t>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>счет</w:t>
            </w:r>
            <w:proofErr w:type="spellEnd"/>
            <w:r w:rsidRPr="00A666F7">
              <w:rPr>
                <w:spacing w:val="-3"/>
              </w:rPr>
              <w:t xml:space="preserve">  </w:t>
            </w:r>
            <w:proofErr w:type="spellStart"/>
            <w:r w:rsidRPr="00A666F7">
              <w:rPr>
                <w:spacing w:val="-3"/>
              </w:rPr>
              <w:t>бюджета</w:t>
            </w:r>
            <w:r w:rsidRPr="00A666F7">
              <w:rPr>
                <w:spacing w:val="-1"/>
              </w:rPr>
              <w:t>Подлесновского</w:t>
            </w:r>
            <w:proofErr w:type="spellEnd"/>
            <w:r>
              <w:rPr>
                <w:spacing w:val="-3"/>
              </w:rPr>
              <w:t xml:space="preserve"> МО –</w:t>
            </w:r>
            <w:r w:rsidR="00733E06">
              <w:rPr>
                <w:spacing w:val="-3"/>
              </w:rPr>
              <w:t>2887476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9D46F0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929 13</w:t>
            </w:r>
            <w:r w:rsidR="004B087A">
              <w:rPr>
                <w:spacing w:val="-3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65EE6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355 000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733E06" w:rsidP="0093185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1603346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733E06">
        <w:rPr>
          <w:spacing w:val="-3"/>
          <w:sz w:val="24"/>
          <w:szCs w:val="24"/>
        </w:rPr>
        <w:t>2 887 476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</w:t>
      </w:r>
      <w:r w:rsidR="002E2EFE">
        <w:rPr>
          <w:spacing w:val="-1"/>
          <w:sz w:val="24"/>
          <w:szCs w:val="24"/>
        </w:rPr>
        <w:t>929 13</w:t>
      </w:r>
      <w:r w:rsidR="004B087A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65EE6">
        <w:rPr>
          <w:spacing w:val="-1"/>
          <w:sz w:val="24"/>
          <w:szCs w:val="24"/>
        </w:rPr>
        <w:t>355 000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733E06">
        <w:rPr>
          <w:spacing w:val="-1"/>
          <w:sz w:val="24"/>
          <w:szCs w:val="24"/>
        </w:rPr>
        <w:t xml:space="preserve"> 1 603 346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923A9A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B94710" w:rsidRDefault="00B9471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B94710" w:rsidRDefault="00B9471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2 кпостановлению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0C36B7" w:rsidP="000A7737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0A7737">
              <w:t>25.11</w:t>
            </w:r>
            <w:r w:rsidR="00DC4E6C">
              <w:t>.2020 г.</w:t>
            </w:r>
            <w:r w:rsidRPr="00B94710">
              <w:t xml:space="preserve">№ </w:t>
            </w:r>
            <w:r w:rsidR="000A7737">
              <w:t>103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1134"/>
        <w:gridCol w:w="1276"/>
        <w:gridCol w:w="1134"/>
        <w:gridCol w:w="12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C82696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C82696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A6024">
              <w:rPr>
                <w:b/>
                <w:sz w:val="24"/>
                <w:szCs w:val="24"/>
              </w:rPr>
              <w:t>.П</w:t>
            </w:r>
            <w:proofErr w:type="gramEnd"/>
            <w:r w:rsidRPr="001A6024">
              <w:rPr>
                <w:b/>
                <w:sz w:val="24"/>
                <w:szCs w:val="24"/>
              </w:rPr>
              <w:t>одлесное</w:t>
            </w:r>
            <w:r w:rsidR="00191240" w:rsidRPr="001A6024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914,13</w:t>
            </w:r>
          </w:p>
          <w:p w:rsidR="00335AE2" w:rsidRPr="001A6024" w:rsidRDefault="00335AE2" w:rsidP="00335AE2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285,00</w:t>
            </w: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51143" w:rsidP="004B08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1347,85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51143" w:rsidP="00887A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2546,98</w:t>
            </w:r>
          </w:p>
        </w:tc>
      </w:tr>
      <w:tr w:rsidR="00B13040" w:rsidRPr="00883ABF" w:rsidTr="00C82696">
        <w:trPr>
          <w:trHeight w:val="61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E41900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6132E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77,94</w:t>
            </w:r>
          </w:p>
        </w:tc>
      </w:tr>
      <w:tr w:rsidR="00C913F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1459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ГСМ для заправки спец.техники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="00935EA8">
              <w:rPr>
                <w:sz w:val="24"/>
                <w:szCs w:val="24"/>
              </w:rPr>
              <w:t xml:space="preserve"> 110х5,3</w:t>
            </w:r>
            <w:r w:rsidRPr="00883ABF">
              <w:rPr>
                <w:sz w:val="24"/>
                <w:szCs w:val="24"/>
              </w:rPr>
              <w:t xml:space="preserve"> питьевой</w:t>
            </w:r>
            <w:r w:rsidR="00352F88">
              <w:rPr>
                <w:sz w:val="24"/>
                <w:szCs w:val="24"/>
              </w:rPr>
              <w:t xml:space="preserve">, и комплектующих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1C37A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BA64F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228,874</w:t>
            </w:r>
          </w:p>
        </w:tc>
      </w:tr>
      <w:tr w:rsidR="00044A0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C8269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C8269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82696" w:rsidRPr="00883ABF" w:rsidRDefault="00C82696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191240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87705C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r w:rsidR="0087705C">
              <w:rPr>
                <w:sz w:val="24"/>
                <w:szCs w:val="24"/>
              </w:rPr>
              <w:t>к</w:t>
            </w:r>
            <w:r w:rsidRPr="00883ABF">
              <w:rPr>
                <w:sz w:val="24"/>
                <w:szCs w:val="24"/>
              </w:rPr>
              <w:t>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D02D98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 w:rsidR="004D14C4">
              <w:rPr>
                <w:sz w:val="24"/>
                <w:szCs w:val="24"/>
              </w:rPr>
              <w:t>,97</w:t>
            </w:r>
          </w:p>
        </w:tc>
      </w:tr>
      <w:tr w:rsidR="00887A0E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Привлечение спец.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>гистрального водопровода,</w:t>
            </w:r>
            <w:r w:rsidRPr="00883ABF">
              <w:rPr>
                <w:sz w:val="24"/>
                <w:szCs w:val="24"/>
              </w:rPr>
              <w:t>подвоз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933E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7F6272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59,47</w:t>
            </w:r>
          </w:p>
        </w:tc>
      </w:tr>
      <w:tr w:rsidR="00FF6F8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5EE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D04DB" w:rsidP="0046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7F6272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271,016</w:t>
            </w:r>
          </w:p>
        </w:tc>
      </w:tr>
      <w:tr w:rsidR="00883AB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с.Подлесное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465EE6" w:rsidRPr="00883ABF" w:rsidRDefault="00465EE6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3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трубы г/к 76*3,5 ГОСТ 10705-80 и комплектующих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</w:tr>
      <w:tr w:rsidR="005015D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31CF6" w:rsidRDefault="008F181F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42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опытные работы по бурению скважины и монтажу обсадной колонны 219 мм</w:t>
            </w:r>
            <w:r w:rsidR="00427A7A">
              <w:rPr>
                <w:sz w:val="24"/>
                <w:szCs w:val="24"/>
              </w:rPr>
              <w:t>. Приобретение Агрегата (насоса) ЭЦВ 6-16-110(7,5кВт</w:t>
            </w:r>
            <w:proofErr w:type="gramStart"/>
            <w:r w:rsidR="00427A7A">
              <w:rPr>
                <w:sz w:val="24"/>
                <w:szCs w:val="24"/>
              </w:rPr>
              <w:t xml:space="preserve"> )</w:t>
            </w:r>
            <w:proofErr w:type="gramEnd"/>
            <w:r w:rsidR="00427A7A"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93B38" w:rsidRDefault="005015D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15DF" w:rsidRPr="00893B38" w:rsidRDefault="005015DF" w:rsidP="002877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D2790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D2790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640,34</w:t>
            </w:r>
          </w:p>
          <w:p w:rsidR="005015DF" w:rsidRDefault="005015DF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831CF6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31CF6" w:rsidRDefault="00831CF6" w:rsidP="008F181F">
            <w:pPr>
              <w:ind w:left="360"/>
              <w:rPr>
                <w:sz w:val="24"/>
                <w:szCs w:val="24"/>
              </w:rPr>
            </w:pPr>
            <w:r w:rsidRPr="00831CF6">
              <w:rPr>
                <w:sz w:val="24"/>
                <w:szCs w:val="24"/>
              </w:rPr>
              <w:t>1.1.1</w:t>
            </w:r>
            <w:r w:rsidR="008F18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893B38" w:rsidP="00893B38">
            <w:r>
              <w:rPr>
                <w:sz w:val="24"/>
                <w:szCs w:val="24"/>
              </w:rPr>
              <w:t xml:space="preserve">Монтаж водоподъёмного оборудования в скважину и прокачка скважины водозабора №2 </w:t>
            </w:r>
            <w:r>
              <w:rPr>
                <w:sz w:val="24"/>
                <w:szCs w:val="24"/>
              </w:rPr>
              <w:lastRenderedPageBreak/>
              <w:t>с.Подлесное</w:t>
            </w:r>
            <w:r w:rsidR="00427A7A">
              <w:rPr>
                <w:sz w:val="24"/>
                <w:szCs w:val="24"/>
              </w:rPr>
              <w:t>.</w:t>
            </w:r>
          </w:p>
          <w:p w:rsidR="00831CF6" w:rsidRPr="00831CF6" w:rsidRDefault="00427A7A" w:rsidP="00427A7A">
            <w:pPr>
              <w:rPr>
                <w:sz w:val="24"/>
                <w:szCs w:val="24"/>
              </w:rPr>
            </w:pPr>
            <w:r w:rsidRPr="00427A7A">
              <w:rPr>
                <w:sz w:val="24"/>
                <w:szCs w:val="24"/>
              </w:rPr>
              <w:t>Приобретение Агрегата (насоса) ЭЦВ 6-16-110(</w:t>
            </w:r>
            <w:r>
              <w:rPr>
                <w:sz w:val="24"/>
                <w:szCs w:val="24"/>
              </w:rPr>
              <w:t>5</w:t>
            </w:r>
            <w:r w:rsidRPr="00427A7A">
              <w:rPr>
                <w:sz w:val="24"/>
                <w:szCs w:val="24"/>
              </w:rPr>
              <w:t>,5кВт</w:t>
            </w:r>
            <w:proofErr w:type="gramStart"/>
            <w:r w:rsidRPr="00427A7A">
              <w:rPr>
                <w:sz w:val="24"/>
                <w:szCs w:val="24"/>
              </w:rPr>
              <w:t xml:space="preserve"> )</w:t>
            </w:r>
            <w:proofErr w:type="gramEnd"/>
            <w:r w:rsidRPr="00427A7A"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336DE0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287724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D2790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D2790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345,34</w:t>
            </w:r>
          </w:p>
        </w:tc>
      </w:tr>
      <w:tr w:rsidR="008F181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31CF6" w:rsidRDefault="008F181F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F181F" w:rsidRDefault="008F181F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водоподготовки </w:t>
            </w:r>
            <w:proofErr w:type="spellStart"/>
            <w:r>
              <w:rPr>
                <w:sz w:val="24"/>
                <w:szCs w:val="24"/>
              </w:rPr>
              <w:t>Сарфильтр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 w:rsidRPr="008F181F">
              <w:rPr>
                <w:sz w:val="24"/>
                <w:szCs w:val="24"/>
              </w:rPr>
              <w:t>-0-40-40-2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58766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58766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664DB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2664DB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Pr="00897875" w:rsidRDefault="002664DB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трубы ПЭ 100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897875">
              <w:rPr>
                <w:sz w:val="24"/>
                <w:szCs w:val="24"/>
              </w:rPr>
              <w:t xml:space="preserve"> 17-75*4</w:t>
            </w:r>
            <w:r w:rsidR="00897875">
              <w:rPr>
                <w:sz w:val="24"/>
                <w:szCs w:val="24"/>
              </w:rPr>
              <w:t>,5 и комплектующих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</w:t>
            </w:r>
            <w:proofErr w:type="gramStart"/>
            <w:r w:rsidRPr="001A6024">
              <w:rPr>
                <w:b/>
                <w:sz w:val="24"/>
                <w:szCs w:val="24"/>
              </w:rPr>
              <w:t>.Б</w:t>
            </w:r>
            <w:proofErr w:type="gramEnd"/>
            <w:r w:rsidRPr="001A6024">
              <w:rPr>
                <w:b/>
                <w:sz w:val="24"/>
                <w:szCs w:val="24"/>
              </w:rPr>
              <w:t>аскатовка</w:t>
            </w:r>
            <w:proofErr w:type="spellEnd"/>
            <w:r w:rsidRPr="001A602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6024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9436E" w:rsidP="00287724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1851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0E0FF0" w:rsidP="00336DE0">
            <w:pPr>
              <w:jc w:val="right"/>
              <w:rPr>
                <w:b/>
                <w:sz w:val="24"/>
                <w:szCs w:val="24"/>
              </w:rPr>
            </w:pPr>
            <w:r w:rsidRPr="00582FEB">
              <w:rPr>
                <w:b/>
                <w:sz w:val="24"/>
                <w:szCs w:val="24"/>
              </w:rPr>
              <w:t>201,63</w:t>
            </w:r>
          </w:p>
        </w:tc>
      </w:tr>
      <w:tr w:rsidR="00F16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D9436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46736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9061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F16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в с. Рязановка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534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185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185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136,63</w:t>
            </w: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A6024">
              <w:rPr>
                <w:b/>
                <w:sz w:val="24"/>
                <w:szCs w:val="24"/>
              </w:rPr>
              <w:t>.О</w:t>
            </w:r>
            <w:proofErr w:type="gramEnd"/>
            <w:r w:rsidRPr="001A6024">
              <w:rPr>
                <w:b/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5348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2790B" w:rsidP="003E1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D2790B" w:rsidP="003E151A">
            <w:pPr>
              <w:jc w:val="right"/>
              <w:rPr>
                <w:b/>
                <w:sz w:val="24"/>
                <w:szCs w:val="24"/>
              </w:rPr>
            </w:pPr>
            <w:r w:rsidRPr="00582FEB">
              <w:rPr>
                <w:b/>
                <w:sz w:val="24"/>
                <w:szCs w:val="24"/>
              </w:rPr>
              <w:t>93,72</w:t>
            </w:r>
          </w:p>
          <w:p w:rsidR="00D2790B" w:rsidRPr="001A6024" w:rsidRDefault="00D2790B" w:rsidP="003E15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</w:t>
            </w:r>
            <w:proofErr w:type="gramStart"/>
            <w:r w:rsidRPr="001A6024">
              <w:rPr>
                <w:b/>
                <w:sz w:val="24"/>
                <w:szCs w:val="24"/>
              </w:rPr>
              <w:t>.К</w:t>
            </w:r>
            <w:proofErr w:type="gramEnd"/>
            <w:r w:rsidRPr="001A6024">
              <w:rPr>
                <w:b/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52F8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51143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51143" w:rsidP="00352F88">
            <w:pPr>
              <w:jc w:val="right"/>
              <w:rPr>
                <w:b/>
                <w:sz w:val="24"/>
                <w:szCs w:val="24"/>
              </w:rPr>
            </w:pPr>
            <w:r w:rsidRPr="00582FEB">
              <w:rPr>
                <w:b/>
                <w:sz w:val="24"/>
                <w:szCs w:val="24"/>
              </w:rPr>
              <w:t>45,146</w:t>
            </w:r>
            <w:bookmarkStart w:id="0" w:name="_GoBack"/>
            <w:bookmarkEnd w:id="0"/>
          </w:p>
        </w:tc>
      </w:tr>
      <w:tr w:rsidR="00892C9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глубинного насоса в с. Караман (ЭЦВ 6-6.5-85)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046CB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C82696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</w:t>
            </w:r>
            <w:r w:rsidR="00A86B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65EE6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C82696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1603,346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Default="00C82696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2887,476</w:t>
            </w:r>
          </w:p>
          <w:p w:rsidR="00DB5D52" w:rsidRPr="00883ABF" w:rsidRDefault="00DB5D52" w:rsidP="004B08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A7737"/>
    <w:rsid w:val="000B1AE9"/>
    <w:rsid w:val="000B2F68"/>
    <w:rsid w:val="000C36B7"/>
    <w:rsid w:val="000E0FF0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28C8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37AD"/>
    <w:rsid w:val="001C53E3"/>
    <w:rsid w:val="001C64CF"/>
    <w:rsid w:val="001D30C0"/>
    <w:rsid w:val="001D4A31"/>
    <w:rsid w:val="001F6105"/>
    <w:rsid w:val="002022D8"/>
    <w:rsid w:val="0020405A"/>
    <w:rsid w:val="00216890"/>
    <w:rsid w:val="00223B65"/>
    <w:rsid w:val="00231BE6"/>
    <w:rsid w:val="00242C12"/>
    <w:rsid w:val="00245DBF"/>
    <w:rsid w:val="002577AA"/>
    <w:rsid w:val="00257CDB"/>
    <w:rsid w:val="002634F7"/>
    <w:rsid w:val="00264134"/>
    <w:rsid w:val="002664DB"/>
    <w:rsid w:val="0026732D"/>
    <w:rsid w:val="002718C0"/>
    <w:rsid w:val="00272085"/>
    <w:rsid w:val="002872E0"/>
    <w:rsid w:val="00287724"/>
    <w:rsid w:val="002929BB"/>
    <w:rsid w:val="00293077"/>
    <w:rsid w:val="002935F2"/>
    <w:rsid w:val="002B4B1C"/>
    <w:rsid w:val="002C00A4"/>
    <w:rsid w:val="002C2B19"/>
    <w:rsid w:val="002C3EB4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27A7A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6896"/>
    <w:rsid w:val="004865A0"/>
    <w:rsid w:val="004A063E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7034"/>
    <w:rsid w:val="00557C6B"/>
    <w:rsid w:val="00566F21"/>
    <w:rsid w:val="00575764"/>
    <w:rsid w:val="00582FEB"/>
    <w:rsid w:val="0058766A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9FF"/>
    <w:rsid w:val="00723A52"/>
    <w:rsid w:val="00731587"/>
    <w:rsid w:val="00733E06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705C"/>
    <w:rsid w:val="00883ABF"/>
    <w:rsid w:val="00885295"/>
    <w:rsid w:val="00887A0E"/>
    <w:rsid w:val="00892738"/>
    <w:rsid w:val="00892C98"/>
    <w:rsid w:val="00893B38"/>
    <w:rsid w:val="00897875"/>
    <w:rsid w:val="0089787B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23A9A"/>
    <w:rsid w:val="009252A8"/>
    <w:rsid w:val="00931851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6EB4"/>
    <w:rsid w:val="009A79A4"/>
    <w:rsid w:val="009B501D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55AE8"/>
    <w:rsid w:val="00A64BD0"/>
    <w:rsid w:val="00A666F7"/>
    <w:rsid w:val="00A67B88"/>
    <w:rsid w:val="00A744F3"/>
    <w:rsid w:val="00A8394B"/>
    <w:rsid w:val="00A83DF1"/>
    <w:rsid w:val="00A86B47"/>
    <w:rsid w:val="00AA40B0"/>
    <w:rsid w:val="00AB1BDB"/>
    <w:rsid w:val="00AB533C"/>
    <w:rsid w:val="00AE38F9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1143"/>
    <w:rsid w:val="00B5759C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188E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2696"/>
    <w:rsid w:val="00C8649D"/>
    <w:rsid w:val="00C86D6B"/>
    <w:rsid w:val="00C913F8"/>
    <w:rsid w:val="00CA6013"/>
    <w:rsid w:val="00CB41C7"/>
    <w:rsid w:val="00CC4CBC"/>
    <w:rsid w:val="00CC5598"/>
    <w:rsid w:val="00CD5EC9"/>
    <w:rsid w:val="00CD7D27"/>
    <w:rsid w:val="00CF1E13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2790B"/>
    <w:rsid w:val="00D3019A"/>
    <w:rsid w:val="00D3362A"/>
    <w:rsid w:val="00D373C7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9716F"/>
    <w:rsid w:val="00DA785B"/>
    <w:rsid w:val="00DB4C49"/>
    <w:rsid w:val="00DB5616"/>
    <w:rsid w:val="00DB5D52"/>
    <w:rsid w:val="00DC4C5B"/>
    <w:rsid w:val="00DC4E6C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42DC-9C67-4921-B63F-54C6377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Admin</cp:lastModifiedBy>
  <cp:revision>31</cp:revision>
  <cp:lastPrinted>2020-08-07T12:13:00Z</cp:lastPrinted>
  <dcterms:created xsi:type="dcterms:W3CDTF">2020-02-14T12:41:00Z</dcterms:created>
  <dcterms:modified xsi:type="dcterms:W3CDTF">2020-11-27T04:20:00Z</dcterms:modified>
</cp:coreProperties>
</file>